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Kantola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1D1CA378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780CCB">
        <w:rPr>
          <w:rFonts w:ascii="Times New Roman" w:hAnsi="Times New Roman"/>
          <w:color w:val="FF0000"/>
          <w:sz w:val="24"/>
          <w:szCs w:val="24"/>
        </w:rPr>
        <w:t>Ju</w:t>
      </w:r>
      <w:r w:rsidR="001A744B">
        <w:rPr>
          <w:rFonts w:ascii="Times New Roman" w:hAnsi="Times New Roman"/>
          <w:color w:val="FF0000"/>
          <w:sz w:val="24"/>
          <w:szCs w:val="24"/>
        </w:rPr>
        <w:t xml:space="preserve">ly </w:t>
      </w:r>
      <w:r w:rsidR="005B2926">
        <w:rPr>
          <w:rFonts w:ascii="Times New Roman" w:hAnsi="Times New Roman"/>
          <w:color w:val="FF0000"/>
          <w:sz w:val="24"/>
          <w:szCs w:val="24"/>
        </w:rPr>
        <w:t>11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 – Ju</w:t>
      </w:r>
      <w:r w:rsidR="006B3C37">
        <w:rPr>
          <w:rFonts w:ascii="Times New Roman" w:hAnsi="Times New Roman"/>
          <w:color w:val="FF0000"/>
          <w:sz w:val="24"/>
          <w:szCs w:val="24"/>
        </w:rPr>
        <w:t xml:space="preserve">ly </w:t>
      </w:r>
      <w:r w:rsidR="005B2926">
        <w:rPr>
          <w:rFonts w:ascii="Times New Roman" w:hAnsi="Times New Roman"/>
          <w:color w:val="FF0000"/>
          <w:sz w:val="24"/>
          <w:szCs w:val="24"/>
        </w:rPr>
        <w:t>22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062E9376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The contractor will be installing storm sewer between Ridgewood Court and </w:t>
      </w:r>
      <w:r w:rsidR="005B2926">
        <w:rPr>
          <w:rFonts w:ascii="Times New Roman" w:hAnsi="Times New Roman"/>
          <w:color w:val="FF0000"/>
          <w:sz w:val="24"/>
          <w:szCs w:val="24"/>
        </w:rPr>
        <w:t>CTH N.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  The contractor will be placing sidewalk and driveway aprons from </w:t>
      </w:r>
      <w:r w:rsidR="005B2926">
        <w:rPr>
          <w:rFonts w:ascii="Times New Roman" w:hAnsi="Times New Roman"/>
          <w:color w:val="FF0000"/>
          <w:sz w:val="24"/>
          <w:szCs w:val="24"/>
        </w:rPr>
        <w:t>Woodstock Lane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to Ridgewood Court.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 The contractor will also be placing curb &amp; gutter from Pinecrest Boulevard to Berken Street.</w:t>
      </w:r>
    </w:p>
    <w:p w14:paraId="74DB9C76" w14:textId="78945CF0" w:rsidR="00C95637" w:rsidRPr="000A6028" w:rsidRDefault="00EF0C6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Start w:id="1" w:name="_Hlk103612885"/>
      <w:bookmarkStart w:id="2" w:name="_Hlk108608655"/>
      <w:bookmarkEnd w:id="0"/>
      <w:r w:rsidR="000A6028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D9262E">
        <w:rPr>
          <w:rFonts w:ascii="Times New Roman" w:hAnsi="Times New Roman"/>
          <w:color w:val="FF0000"/>
          <w:sz w:val="24"/>
          <w:szCs w:val="24"/>
        </w:rPr>
        <w:t>be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installing storm sewer </w:t>
      </w:r>
      <w:r w:rsidR="00D9262E">
        <w:rPr>
          <w:rFonts w:ascii="Times New Roman" w:hAnsi="Times New Roman"/>
          <w:color w:val="FF0000"/>
          <w:sz w:val="24"/>
          <w:szCs w:val="24"/>
        </w:rPr>
        <w:t>betwee</w:t>
      </w:r>
      <w:r w:rsidR="005B2926">
        <w:rPr>
          <w:rFonts w:ascii="Times New Roman" w:hAnsi="Times New Roman"/>
          <w:color w:val="FF0000"/>
          <w:sz w:val="24"/>
          <w:szCs w:val="24"/>
        </w:rPr>
        <w:t>n Randy’s Lane and CTH N</w:t>
      </w:r>
      <w:r w:rsidR="00D9262E">
        <w:rPr>
          <w:rFonts w:ascii="Times New Roman" w:hAnsi="Times New Roman"/>
          <w:color w:val="FF0000"/>
          <w:sz w:val="24"/>
          <w:szCs w:val="24"/>
        </w:rPr>
        <w:t>.</w:t>
      </w:r>
      <w:r w:rsidR="008039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9262E">
        <w:rPr>
          <w:rFonts w:ascii="Times New Roman" w:hAnsi="Times New Roman"/>
          <w:color w:val="FF0000"/>
          <w:sz w:val="24"/>
          <w:szCs w:val="24"/>
        </w:rPr>
        <w:t xml:space="preserve">The contractor will be placing sidewalk and driveway aprons from </w:t>
      </w:r>
      <w:r w:rsidR="0090067A">
        <w:rPr>
          <w:rFonts w:ascii="Times New Roman" w:hAnsi="Times New Roman"/>
          <w:color w:val="FF0000"/>
          <w:sz w:val="24"/>
          <w:szCs w:val="24"/>
        </w:rPr>
        <w:t>Pinecrest Boulevard</w:t>
      </w:r>
      <w:r w:rsidR="00D9262E">
        <w:rPr>
          <w:rFonts w:ascii="Times New Roman" w:hAnsi="Times New Roman"/>
          <w:color w:val="FF0000"/>
          <w:sz w:val="24"/>
          <w:szCs w:val="24"/>
        </w:rPr>
        <w:t xml:space="preserve"> to Ridgewood Court.</w:t>
      </w:r>
      <w:bookmarkEnd w:id="2"/>
    </w:p>
    <w:bookmarkEnd w:id="1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E2A5D" w14:textId="77777777" w:rsidR="00BD77D1" w:rsidRDefault="00BD77D1">
      <w:pPr>
        <w:spacing w:after="0" w:line="240" w:lineRule="auto"/>
      </w:pPr>
      <w:r>
        <w:separator/>
      </w:r>
    </w:p>
  </w:endnote>
  <w:endnote w:type="continuationSeparator" w:id="0">
    <w:p w14:paraId="4C2841D5" w14:textId="77777777" w:rsidR="00BD77D1" w:rsidRDefault="00BD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B37" w14:textId="77777777" w:rsidR="00BD77D1" w:rsidRDefault="00BD77D1">
      <w:pPr>
        <w:spacing w:after="0" w:line="240" w:lineRule="auto"/>
      </w:pPr>
      <w:r>
        <w:separator/>
      </w:r>
    </w:p>
  </w:footnote>
  <w:footnote w:type="continuationSeparator" w:id="0">
    <w:p w14:paraId="4C8C6ED6" w14:textId="77777777" w:rsidR="00BD77D1" w:rsidRDefault="00BD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A23A0"/>
    <w:rsid w:val="000A6028"/>
    <w:rsid w:val="000E42FC"/>
    <w:rsid w:val="000F763C"/>
    <w:rsid w:val="00144A4C"/>
    <w:rsid w:val="001529E5"/>
    <w:rsid w:val="00161A31"/>
    <w:rsid w:val="00183D52"/>
    <w:rsid w:val="001A744B"/>
    <w:rsid w:val="00204D47"/>
    <w:rsid w:val="00222C6E"/>
    <w:rsid w:val="00242E45"/>
    <w:rsid w:val="00243FAE"/>
    <w:rsid w:val="002B5826"/>
    <w:rsid w:val="00385623"/>
    <w:rsid w:val="003A5641"/>
    <w:rsid w:val="003D37CD"/>
    <w:rsid w:val="0044003D"/>
    <w:rsid w:val="00460E06"/>
    <w:rsid w:val="00463436"/>
    <w:rsid w:val="004F38BB"/>
    <w:rsid w:val="00556C73"/>
    <w:rsid w:val="005766B4"/>
    <w:rsid w:val="005B2926"/>
    <w:rsid w:val="005F4C61"/>
    <w:rsid w:val="00635DED"/>
    <w:rsid w:val="006B3C37"/>
    <w:rsid w:val="006B5FD1"/>
    <w:rsid w:val="006B7655"/>
    <w:rsid w:val="006D043E"/>
    <w:rsid w:val="006D69A1"/>
    <w:rsid w:val="0073165C"/>
    <w:rsid w:val="007338B1"/>
    <w:rsid w:val="0077184E"/>
    <w:rsid w:val="00780CCB"/>
    <w:rsid w:val="00803939"/>
    <w:rsid w:val="0090067A"/>
    <w:rsid w:val="00922220"/>
    <w:rsid w:val="009F11C7"/>
    <w:rsid w:val="00A01E2F"/>
    <w:rsid w:val="00A17861"/>
    <w:rsid w:val="00A55357"/>
    <w:rsid w:val="00AC7A30"/>
    <w:rsid w:val="00AE0CF1"/>
    <w:rsid w:val="00BD77D1"/>
    <w:rsid w:val="00C1599B"/>
    <w:rsid w:val="00C95637"/>
    <w:rsid w:val="00C97434"/>
    <w:rsid w:val="00CA423E"/>
    <w:rsid w:val="00CA65E3"/>
    <w:rsid w:val="00D03BFD"/>
    <w:rsid w:val="00D23A38"/>
    <w:rsid w:val="00D62CC3"/>
    <w:rsid w:val="00D9262E"/>
    <w:rsid w:val="00DC155E"/>
    <w:rsid w:val="00DE3D24"/>
    <w:rsid w:val="00E0356A"/>
    <w:rsid w:val="00E655B2"/>
    <w:rsid w:val="00EA6A78"/>
    <w:rsid w:val="00EF0C6A"/>
    <w:rsid w:val="00F27CB9"/>
    <w:rsid w:val="00F903A9"/>
    <w:rsid w:val="00F914E5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1344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1874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20</cp:revision>
  <cp:lastPrinted>2021-04-22T16:26:00Z</cp:lastPrinted>
  <dcterms:created xsi:type="dcterms:W3CDTF">2021-04-20T14:42:00Z</dcterms:created>
  <dcterms:modified xsi:type="dcterms:W3CDTF">2022-07-13T17:48:00Z</dcterms:modified>
</cp:coreProperties>
</file>